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附件1：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1.我方知悉贵方的项目内容，并作以下报价：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3290"/>
        <w:gridCol w:w="840"/>
        <w:gridCol w:w="1228"/>
        <w:gridCol w:w="1183"/>
      </w:tblGrid>
      <w:tr w14:paraId="25E64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81" w:type="dxa"/>
            <w:noWrap w:val="0"/>
            <w:vAlign w:val="center"/>
          </w:tcPr>
          <w:p w14:paraId="14AADA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3290" w:type="dxa"/>
            <w:noWrap w:val="0"/>
            <w:vAlign w:val="center"/>
          </w:tcPr>
          <w:p w14:paraId="214594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规格/质量要求</w:t>
            </w:r>
          </w:p>
        </w:tc>
        <w:tc>
          <w:tcPr>
            <w:tcW w:w="840" w:type="dxa"/>
            <w:noWrap w:val="0"/>
            <w:vAlign w:val="center"/>
          </w:tcPr>
          <w:p w14:paraId="3200EA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228" w:type="dxa"/>
            <w:noWrap w:val="0"/>
            <w:vAlign w:val="center"/>
          </w:tcPr>
          <w:p w14:paraId="490876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单价</w:t>
            </w:r>
          </w:p>
          <w:p w14:paraId="4B455F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（元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/吨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83" w:type="dxa"/>
            <w:noWrap w:val="0"/>
            <w:vAlign w:val="center"/>
          </w:tcPr>
          <w:p w14:paraId="183683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备注</w:t>
            </w:r>
          </w:p>
        </w:tc>
      </w:tr>
      <w:tr w14:paraId="0222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81" w:type="dxa"/>
            <w:noWrap w:val="0"/>
            <w:vAlign w:val="center"/>
          </w:tcPr>
          <w:p w14:paraId="22A142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辣椒粉</w:t>
            </w:r>
          </w:p>
        </w:tc>
        <w:tc>
          <w:tcPr>
            <w:tcW w:w="3290" w:type="dxa"/>
            <w:noWrap w:val="0"/>
            <w:vAlign w:val="center"/>
          </w:tcPr>
          <w:p w14:paraId="5BB40A1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细度40目、色价≥12、灰分≤10 g/100g，水分≤11%，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所供产品质量应符合GB 2761、GB 2762、GB 2763等食品安全国家标准及对应限量要求。</w:t>
            </w:r>
          </w:p>
        </w:tc>
        <w:tc>
          <w:tcPr>
            <w:tcW w:w="840" w:type="dxa"/>
            <w:noWrap w:val="0"/>
            <w:vAlign w:val="center"/>
          </w:tcPr>
          <w:p w14:paraId="555B9B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150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228" w:type="dxa"/>
            <w:noWrap w:val="0"/>
            <w:vAlign w:val="center"/>
          </w:tcPr>
          <w:p w14:paraId="2713E0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183" w:type="dxa"/>
            <w:noWrap w:val="0"/>
            <w:vAlign w:val="center"/>
          </w:tcPr>
          <w:p w14:paraId="4B389320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全年送货周期，分批次订货。</w:t>
            </w:r>
          </w:p>
          <w:p w14:paraId="425734D9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</w:p>
        </w:tc>
      </w:tr>
      <w:tr w14:paraId="230F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2" w:type="dxa"/>
            <w:gridSpan w:val="5"/>
            <w:noWrap w:val="0"/>
            <w:vAlign w:val="center"/>
          </w:tcPr>
          <w:p w14:paraId="412D0D6D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新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说明：1.此报价含税含运费。2.到货数量以甲方实际订货数量为准。3.本次谈判单价最高限价为13550元/吨，总价最高限价为203.25万元，超过最高限价的报价认定为无效报价。4.合同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</w:rPr>
              <w:t>期限届满前，乙方（供货方）实际交付的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  <w:lang w:val="en-US" w:eastAsia="zh-CN"/>
              </w:rPr>
              <w:t>辣椒粉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</w:rPr>
              <w:t>数量累计达到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  <w:lang w:val="en-US" w:eastAsia="zh-CN"/>
              </w:rPr>
              <w:t>150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</w:rPr>
              <w:t>吨（合同约定采购总量），则合同自交付数量达标之日起自动终止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</w:rPr>
              <w:t>以上两项终止条件，以先成就者为准。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  <w:lang w:val="en-US" w:eastAsia="zh-CN"/>
              </w:rPr>
              <w:t>5.报价函格式不得更改。</w:t>
            </w:r>
          </w:p>
        </w:tc>
      </w:tr>
    </w:tbl>
    <w:p w14:paraId="619C0C6B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交货期限：以每次下订单后5日内交货；</w:t>
      </w:r>
    </w:p>
    <w:p w14:paraId="0F21AF3A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运输方式：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汽车；</w:t>
      </w:r>
    </w:p>
    <w:p w14:paraId="28571139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交货地点：鹃城味业公司仓库；</w:t>
      </w:r>
    </w:p>
    <w:p w14:paraId="39E472DF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付款方式：完成单次供货并提交等额增值税普通发票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后30天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内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付款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。</w:t>
      </w:r>
    </w:p>
    <w:p w14:paraId="0E59326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6.我方愿意提供贵单位可能另外要求的、与询价有关的文件资料，并保证我方已提供和将要提供的文件资料是真实、准确的。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9E75B08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4B4675EA">
      <w:pP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br w:type="page"/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二、应提交的其他资料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注：营业执照，食品生产许可证等。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